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72" w:rsidRPr="00781768" w:rsidRDefault="001F1F72" w:rsidP="001F1F72"/>
    <w:p w:rsidR="0078773B" w:rsidRDefault="0088569B" w:rsidP="004A610C">
      <w:pPr>
        <w:pStyle w:val="Cabealho"/>
        <w:tabs>
          <w:tab w:val="left" w:pos="3780"/>
        </w:tabs>
        <w:ind w:left="-993" w:right="-1"/>
        <w:jc w:val="both"/>
        <w:rPr>
          <w:b/>
          <w:bCs/>
        </w:rPr>
      </w:pPr>
      <w:r>
        <w:rPr>
          <w:b/>
        </w:rPr>
        <w:t xml:space="preserve">Resolução </w:t>
      </w:r>
      <w:r w:rsidR="002B1F07">
        <w:rPr>
          <w:b/>
        </w:rPr>
        <w:t>N. º</w:t>
      </w:r>
      <w:r w:rsidR="0078773B">
        <w:rPr>
          <w:b/>
        </w:rPr>
        <w:t xml:space="preserve"> </w:t>
      </w:r>
      <w:r w:rsidR="00973BA7">
        <w:rPr>
          <w:b/>
        </w:rPr>
        <w:t>20</w:t>
      </w:r>
      <w:r w:rsidR="009A6B0D">
        <w:rPr>
          <w:b/>
        </w:rPr>
        <w:t xml:space="preserve"> </w:t>
      </w:r>
      <w:r w:rsidR="0078773B">
        <w:rPr>
          <w:b/>
        </w:rPr>
        <w:t xml:space="preserve">de </w:t>
      </w:r>
      <w:r w:rsidR="009776FF">
        <w:rPr>
          <w:b/>
        </w:rPr>
        <w:t>18</w:t>
      </w:r>
      <w:r w:rsidR="007902CB">
        <w:rPr>
          <w:b/>
        </w:rPr>
        <w:t xml:space="preserve"> </w:t>
      </w:r>
      <w:r w:rsidR="0078773B">
        <w:rPr>
          <w:b/>
        </w:rPr>
        <w:t xml:space="preserve">de </w:t>
      </w:r>
      <w:r w:rsidR="009776FF">
        <w:rPr>
          <w:b/>
        </w:rPr>
        <w:t>Junho</w:t>
      </w:r>
      <w:r w:rsidR="0078773B">
        <w:rPr>
          <w:b/>
        </w:rPr>
        <w:t xml:space="preserve"> de 20</w:t>
      </w:r>
      <w:r w:rsidR="004A610C">
        <w:rPr>
          <w:b/>
        </w:rPr>
        <w:t>2</w:t>
      </w:r>
      <w:r w:rsidR="00E741DC">
        <w:rPr>
          <w:b/>
        </w:rPr>
        <w:t>1</w:t>
      </w:r>
      <w:r w:rsidR="0078773B">
        <w:rPr>
          <w:b/>
        </w:rPr>
        <w:t xml:space="preserve"> da Comissão </w:t>
      </w:r>
      <w:proofErr w:type="spellStart"/>
      <w:r w:rsidR="0078773B">
        <w:rPr>
          <w:b/>
        </w:rPr>
        <w:t>Intergestores</w:t>
      </w:r>
      <w:proofErr w:type="spellEnd"/>
      <w:r w:rsidR="0078773B">
        <w:rPr>
          <w:b/>
        </w:rPr>
        <w:t xml:space="preserve"> Regional da Região Sul </w:t>
      </w:r>
      <w:proofErr w:type="spellStart"/>
      <w:r w:rsidR="0078773B">
        <w:rPr>
          <w:b/>
        </w:rPr>
        <w:t>Matogrossense</w:t>
      </w:r>
      <w:proofErr w:type="spellEnd"/>
      <w:r w:rsidR="0078773B">
        <w:rPr>
          <w:b/>
        </w:rPr>
        <w:t xml:space="preserve"> – MT.</w:t>
      </w:r>
    </w:p>
    <w:p w:rsidR="0078773B" w:rsidRDefault="0078773B" w:rsidP="004A610C">
      <w:pPr>
        <w:pStyle w:val="Ttulo"/>
        <w:ind w:left="-993"/>
        <w:jc w:val="both"/>
        <w:rPr>
          <w:b w:val="0"/>
          <w:bCs w:val="0"/>
        </w:rPr>
      </w:pPr>
    </w:p>
    <w:p w:rsidR="0078773B" w:rsidRPr="004A610C" w:rsidRDefault="002D2D9D" w:rsidP="0079032D">
      <w:pPr>
        <w:pStyle w:val="Default"/>
        <w:ind w:left="311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Dispõe sobre a</w:t>
      </w:r>
      <w:r w:rsidR="0078773B" w:rsidRPr="004A610C">
        <w:rPr>
          <w:rFonts w:ascii="Times New Roman" w:hAnsi="Times New Roman" w:cs="Times New Roman"/>
          <w:b/>
          <w:sz w:val="20"/>
          <w:szCs w:val="20"/>
        </w:rPr>
        <w:t xml:space="preserve"> aprovação da </w:t>
      </w:r>
      <w:r w:rsidR="0078773B" w:rsidRPr="004A610C">
        <w:rPr>
          <w:rFonts w:ascii="Times New Roman" w:hAnsi="Times New Roman" w:cs="Times New Roman"/>
          <w:b/>
          <w:bCs/>
          <w:sz w:val="20"/>
          <w:szCs w:val="20"/>
        </w:rPr>
        <w:t xml:space="preserve">Proposta de Emenda Parlamentar </w:t>
      </w:r>
      <w:r w:rsidR="0088569B">
        <w:rPr>
          <w:rFonts w:ascii="Times New Roman" w:hAnsi="Times New Roman" w:cs="Times New Roman"/>
          <w:b/>
          <w:bCs/>
          <w:sz w:val="20"/>
          <w:szCs w:val="20"/>
        </w:rPr>
        <w:t>Estadual</w:t>
      </w:r>
      <w:r w:rsidR="005317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31711" w:rsidRPr="0085283E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>nº</w:t>
      </w:r>
      <w:r w:rsidR="00E741DC" w:rsidRPr="0085283E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 xml:space="preserve"> </w:t>
      </w:r>
      <w:r w:rsidR="001560AF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>1</w:t>
      </w:r>
      <w:r w:rsidR="00BC7B35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>18</w:t>
      </w:r>
      <w:r w:rsidR="0085283E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 xml:space="preserve">, </w:t>
      </w:r>
      <w:r w:rsidR="0078773B" w:rsidRPr="004A610C">
        <w:rPr>
          <w:rFonts w:ascii="Times New Roman" w:hAnsi="Times New Roman" w:cs="Times New Roman"/>
          <w:b/>
          <w:bCs/>
          <w:color w:val="auto"/>
          <w:sz w:val="20"/>
          <w:szCs w:val="20"/>
        </w:rPr>
        <w:t>n</w:t>
      </w:r>
      <w:r w:rsidR="0078773B" w:rsidRPr="004A610C">
        <w:rPr>
          <w:rFonts w:ascii="Times New Roman" w:hAnsi="Times New Roman" w:cs="Times New Roman"/>
          <w:b/>
          <w:color w:val="auto"/>
          <w:sz w:val="20"/>
          <w:szCs w:val="20"/>
        </w:rPr>
        <w:t xml:space="preserve">o valor de R$ </w:t>
      </w:r>
      <w:r w:rsidR="00BC7B35">
        <w:rPr>
          <w:rFonts w:ascii="Times New Roman" w:hAnsi="Times New Roman" w:cs="Times New Roman"/>
          <w:b/>
          <w:color w:val="auto"/>
          <w:sz w:val="20"/>
          <w:szCs w:val="20"/>
        </w:rPr>
        <w:t>46</w:t>
      </w:r>
      <w:r w:rsidR="0078773B" w:rsidRPr="004A610C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="00BC7B35">
        <w:rPr>
          <w:rFonts w:ascii="Times New Roman" w:hAnsi="Times New Roman" w:cs="Times New Roman"/>
          <w:b/>
          <w:color w:val="auto"/>
          <w:sz w:val="20"/>
          <w:szCs w:val="20"/>
        </w:rPr>
        <w:t>381</w:t>
      </w:r>
      <w:r w:rsidR="0078773B" w:rsidRPr="004A610C">
        <w:rPr>
          <w:rFonts w:ascii="Times New Roman" w:hAnsi="Times New Roman" w:cs="Times New Roman"/>
          <w:b/>
          <w:color w:val="auto"/>
          <w:sz w:val="20"/>
          <w:szCs w:val="20"/>
        </w:rPr>
        <w:t xml:space="preserve">,00 </w:t>
      </w:r>
      <w:r w:rsidR="00BC7B35" w:rsidRPr="004A610C">
        <w:rPr>
          <w:rFonts w:ascii="Times New Roman" w:hAnsi="Times New Roman" w:cs="Times New Roman"/>
          <w:b/>
          <w:color w:val="auto"/>
          <w:sz w:val="20"/>
          <w:szCs w:val="20"/>
        </w:rPr>
        <w:t>(</w:t>
      </w:r>
      <w:r w:rsidR="00BC7B35">
        <w:rPr>
          <w:rFonts w:ascii="Times New Roman" w:hAnsi="Times New Roman" w:cs="Times New Roman"/>
          <w:b/>
          <w:color w:val="auto"/>
          <w:sz w:val="20"/>
          <w:szCs w:val="20"/>
        </w:rPr>
        <w:t>quarenta e seis mil, trezentos e oitenta e um</w:t>
      </w:r>
      <w:r w:rsidR="0039240F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78773B" w:rsidRPr="004A610C">
        <w:rPr>
          <w:rFonts w:ascii="Times New Roman" w:hAnsi="Times New Roman" w:cs="Times New Roman"/>
          <w:b/>
          <w:color w:val="auto"/>
          <w:sz w:val="20"/>
          <w:szCs w:val="20"/>
        </w:rPr>
        <w:t>reais),</w:t>
      </w:r>
      <w:r w:rsidR="0078773B" w:rsidRPr="004A610C">
        <w:rPr>
          <w:rFonts w:ascii="Times New Roman" w:hAnsi="Times New Roman" w:cs="Times New Roman"/>
          <w:b/>
          <w:sz w:val="20"/>
          <w:szCs w:val="20"/>
        </w:rPr>
        <w:t xml:space="preserve"> destinad</w:t>
      </w:r>
      <w:r w:rsidR="00C04934">
        <w:rPr>
          <w:rFonts w:ascii="Times New Roman" w:hAnsi="Times New Roman" w:cs="Times New Roman"/>
          <w:b/>
          <w:sz w:val="20"/>
          <w:szCs w:val="20"/>
        </w:rPr>
        <w:t>o a</w:t>
      </w:r>
      <w:r w:rsidR="00BC7B35">
        <w:rPr>
          <w:rFonts w:ascii="Times New Roman" w:hAnsi="Times New Roman" w:cs="Times New Roman"/>
          <w:b/>
          <w:sz w:val="20"/>
          <w:szCs w:val="20"/>
        </w:rPr>
        <w:t>o</w:t>
      </w:r>
      <w:r w:rsidR="003924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7B35">
        <w:rPr>
          <w:rFonts w:ascii="Times New Roman" w:hAnsi="Times New Roman" w:cs="Times New Roman"/>
          <w:b/>
          <w:sz w:val="20"/>
          <w:szCs w:val="20"/>
        </w:rPr>
        <w:t>custeio dos serviços de atenção especializada d</w:t>
      </w:r>
      <w:r w:rsidR="00CD1AF1">
        <w:rPr>
          <w:rFonts w:ascii="Times New Roman" w:hAnsi="Times New Roman" w:cs="Times New Roman"/>
          <w:b/>
          <w:sz w:val="20"/>
          <w:szCs w:val="20"/>
        </w:rPr>
        <w:t>o</w:t>
      </w:r>
      <w:r w:rsidR="00123598">
        <w:rPr>
          <w:rFonts w:ascii="Times New Roman" w:hAnsi="Times New Roman" w:cs="Times New Roman"/>
          <w:b/>
          <w:sz w:val="20"/>
          <w:szCs w:val="20"/>
        </w:rPr>
        <w:t xml:space="preserve"> município de</w:t>
      </w:r>
      <w:r w:rsidR="001560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7B35">
        <w:rPr>
          <w:rFonts w:ascii="Times New Roman" w:hAnsi="Times New Roman" w:cs="Times New Roman"/>
          <w:b/>
          <w:sz w:val="20"/>
          <w:szCs w:val="20"/>
        </w:rPr>
        <w:t>Alto Garças</w:t>
      </w:r>
      <w:r w:rsidR="006B7A92">
        <w:rPr>
          <w:rFonts w:ascii="Times New Roman" w:hAnsi="Times New Roman" w:cs="Times New Roman"/>
          <w:b/>
          <w:sz w:val="20"/>
          <w:szCs w:val="20"/>
        </w:rPr>
        <w:t>,</w:t>
      </w:r>
      <w:r w:rsidR="005317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773B" w:rsidRPr="004A610C">
        <w:rPr>
          <w:rFonts w:ascii="Times New Roman" w:hAnsi="Times New Roman" w:cs="Times New Roman"/>
          <w:b/>
          <w:bCs/>
          <w:sz w:val="20"/>
          <w:szCs w:val="20"/>
        </w:rPr>
        <w:t xml:space="preserve">situado na Região de Saúde Sul </w:t>
      </w:r>
      <w:proofErr w:type="spellStart"/>
      <w:r w:rsidR="0078773B" w:rsidRPr="004A610C">
        <w:rPr>
          <w:rFonts w:ascii="Times New Roman" w:hAnsi="Times New Roman" w:cs="Times New Roman"/>
          <w:b/>
          <w:bCs/>
          <w:sz w:val="20"/>
          <w:szCs w:val="20"/>
        </w:rPr>
        <w:t>Matogrossense</w:t>
      </w:r>
      <w:proofErr w:type="spellEnd"/>
      <w:r w:rsidR="0078773B" w:rsidRPr="004A610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78773B" w:rsidRDefault="0078773B" w:rsidP="004A610C">
      <w:pPr>
        <w:pStyle w:val="Default"/>
        <w:ind w:left="-993"/>
        <w:jc w:val="both"/>
        <w:rPr>
          <w:b/>
          <w:bCs/>
        </w:rPr>
      </w:pPr>
    </w:p>
    <w:p w:rsidR="0078773B" w:rsidRDefault="0078773B" w:rsidP="004A610C">
      <w:pPr>
        <w:pStyle w:val="Corpodetexto2"/>
        <w:spacing w:after="0" w:line="240" w:lineRule="auto"/>
        <w:ind w:left="-993"/>
        <w:jc w:val="both"/>
      </w:pPr>
      <w:r>
        <w:rPr>
          <w:b/>
        </w:rPr>
        <w:t>A COMISSÃO INTERGESTORES DA REGIÃO DE SAÚDE SUL MATOGROSSENSE DO ESTADO DO MATO GROSSO</w:t>
      </w:r>
      <w:r>
        <w:t xml:space="preserve">, no uso de suas atribuições legais e considerando: </w:t>
      </w:r>
    </w:p>
    <w:p w:rsidR="0078773B" w:rsidRDefault="0078773B" w:rsidP="004A610C">
      <w:pPr>
        <w:pStyle w:val="Corpodetexto2"/>
        <w:spacing w:after="0" w:line="240" w:lineRule="auto"/>
        <w:ind w:left="-993"/>
        <w:jc w:val="both"/>
        <w:rPr>
          <w:sz w:val="10"/>
          <w:szCs w:val="10"/>
        </w:rPr>
      </w:pPr>
    </w:p>
    <w:p w:rsidR="0078773B" w:rsidRDefault="0078773B" w:rsidP="004A610C">
      <w:pPr>
        <w:pStyle w:val="Corpodetexto2"/>
        <w:spacing w:after="0" w:line="240" w:lineRule="auto"/>
        <w:ind w:left="-993"/>
        <w:jc w:val="both"/>
        <w:rPr>
          <w:sz w:val="8"/>
          <w:szCs w:val="8"/>
          <w:shd w:val="clear" w:color="auto" w:fill="FFFFFF"/>
        </w:rPr>
      </w:pPr>
    </w:p>
    <w:p w:rsidR="0078773B" w:rsidRDefault="0078773B" w:rsidP="004A610C">
      <w:pPr>
        <w:pStyle w:val="Corpodetexto2"/>
        <w:spacing w:after="0" w:line="240" w:lineRule="auto"/>
        <w:ind w:left="-993"/>
        <w:jc w:val="both"/>
        <w:rPr>
          <w:sz w:val="8"/>
          <w:szCs w:val="8"/>
          <w:shd w:val="clear" w:color="auto" w:fill="FFFFFF"/>
        </w:rPr>
      </w:pPr>
    </w:p>
    <w:p w:rsidR="00F80763" w:rsidRPr="00AC2621" w:rsidRDefault="0078773B" w:rsidP="004A610C">
      <w:pPr>
        <w:pStyle w:val="Corpodetexto2"/>
        <w:spacing w:after="0" w:line="240" w:lineRule="auto"/>
        <w:ind w:left="-993"/>
        <w:jc w:val="both"/>
        <w:rPr>
          <w:color w:val="0D0D0D" w:themeColor="text1" w:themeTint="F2"/>
          <w:bdr w:val="none" w:sz="0" w:space="0" w:color="auto" w:frame="1"/>
          <w:shd w:val="clear" w:color="auto" w:fill="FFFFFF"/>
        </w:rPr>
      </w:pPr>
      <w:r w:rsidRPr="00AC2621">
        <w:rPr>
          <w:b/>
          <w:color w:val="0D0D0D" w:themeColor="text1" w:themeTint="F2"/>
          <w:shd w:val="clear" w:color="auto" w:fill="FFFFFF"/>
        </w:rPr>
        <w:t xml:space="preserve">I </w:t>
      </w:r>
      <w:r w:rsidRPr="00AC2621">
        <w:rPr>
          <w:color w:val="0D0D0D" w:themeColor="text1" w:themeTint="F2"/>
          <w:shd w:val="clear" w:color="auto" w:fill="FFFFFF"/>
        </w:rPr>
        <w:t xml:space="preserve">- </w:t>
      </w:r>
      <w:r w:rsidRPr="002E1073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A Lei Complementar nº 141, de 13 de janeiro de 2012</w:t>
      </w:r>
      <w:r w:rsidRPr="00AC2621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, que regulamenta o § 3º do art. 198 da Constituição Federal para dispor sobre os valores mínimos a serem aplicados anualmente pela União, Estados, Distrito Federal e Municípios em ações e serviços públicos de saúde; estabelece os critérios de rateio dos recursos de transferências para a saúde e as normas de fiscalização, avaliação e controle das despesas com saúde nas 3 (três) esferas de governo; revoga dispositivos das Leis </w:t>
      </w:r>
      <w:proofErr w:type="spellStart"/>
      <w:r w:rsidRPr="00AC2621">
        <w:rPr>
          <w:color w:val="0D0D0D" w:themeColor="text1" w:themeTint="F2"/>
          <w:bdr w:val="none" w:sz="0" w:space="0" w:color="auto" w:frame="1"/>
          <w:shd w:val="clear" w:color="auto" w:fill="FFFFFF"/>
        </w:rPr>
        <w:t>nºs</w:t>
      </w:r>
      <w:proofErr w:type="spellEnd"/>
      <w:r w:rsidRPr="00AC2621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8.080, de 19 de setembro de 1990, e 8.689, de 27 de julho de 1993; e dá outras providências;</w:t>
      </w:r>
    </w:p>
    <w:p w:rsidR="00F80763" w:rsidRPr="00AC2621" w:rsidRDefault="00F80763" w:rsidP="004A610C">
      <w:pPr>
        <w:pStyle w:val="Corpodetexto2"/>
        <w:spacing w:after="0" w:line="240" w:lineRule="auto"/>
        <w:ind w:left="-993"/>
        <w:jc w:val="both"/>
        <w:rPr>
          <w:color w:val="0D0D0D" w:themeColor="text1" w:themeTint="F2"/>
          <w:bdr w:val="none" w:sz="0" w:space="0" w:color="auto" w:frame="1"/>
          <w:shd w:val="clear" w:color="auto" w:fill="FFFFFF"/>
        </w:rPr>
      </w:pPr>
      <w:r w:rsidRPr="002E1073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 xml:space="preserve">II </w:t>
      </w:r>
      <w:r w:rsidRPr="00AC2621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– </w:t>
      </w:r>
      <w:r w:rsidRPr="002E1073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O Decreto Federal nº 7.508 de 28 de junho de 2011</w:t>
      </w:r>
      <w:r w:rsidRPr="00AC2621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que dispõe sobre o contrato Organizativo da Ação Pública da Saúde que definirá as responsabilidades individuais e solidárias dos entes federativos com relação às ações e serviços de saúde, os indicadores e as metas de saúde, os critérios de avaliação de desempenho, os recursos financeiros que serão disponibilizados, a forma de controle e fiscalização da sua execução e demais elementos necessários a implementação integrada das ações e serviços de saúde;</w:t>
      </w:r>
    </w:p>
    <w:p w:rsidR="0078773B" w:rsidRPr="00AC2621" w:rsidRDefault="0078773B" w:rsidP="004A610C">
      <w:pPr>
        <w:pStyle w:val="Corpodetexto2"/>
        <w:spacing w:after="0" w:line="240" w:lineRule="auto"/>
        <w:ind w:left="-993"/>
        <w:jc w:val="both"/>
        <w:rPr>
          <w:color w:val="0D0D0D" w:themeColor="text1" w:themeTint="F2"/>
          <w:sz w:val="8"/>
          <w:szCs w:val="8"/>
          <w:bdr w:val="none" w:sz="0" w:space="0" w:color="auto" w:frame="1"/>
          <w:shd w:val="clear" w:color="auto" w:fill="FFFFFF"/>
        </w:rPr>
      </w:pPr>
    </w:p>
    <w:p w:rsidR="0078773B" w:rsidRPr="00AC2621" w:rsidRDefault="0078773B" w:rsidP="004A610C">
      <w:pPr>
        <w:pStyle w:val="Corpodetexto2"/>
        <w:spacing w:after="0" w:line="240" w:lineRule="auto"/>
        <w:ind w:left="-993"/>
        <w:jc w:val="both"/>
        <w:rPr>
          <w:bCs/>
          <w:iCs/>
          <w:color w:val="0D0D0D" w:themeColor="text1" w:themeTint="F2"/>
        </w:rPr>
      </w:pPr>
      <w:r w:rsidRPr="00AC2621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I</w:t>
      </w:r>
      <w:r w:rsidR="002E1073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II</w:t>
      </w:r>
      <w:r w:rsidRPr="00AC2621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- </w:t>
      </w:r>
      <w:r w:rsidRPr="002E1073">
        <w:rPr>
          <w:b/>
          <w:bCs/>
          <w:color w:val="0D0D0D" w:themeColor="text1" w:themeTint="F2"/>
        </w:rPr>
        <w:t>A Portaria Nº 3.134, de 17 de Dezembro de 2013</w:t>
      </w:r>
      <w:r w:rsidRPr="00AC2621">
        <w:rPr>
          <w:bCs/>
          <w:color w:val="0D0D0D" w:themeColor="text1" w:themeTint="F2"/>
        </w:rPr>
        <w:t xml:space="preserve"> que d</w:t>
      </w:r>
      <w:r w:rsidRPr="00AC2621">
        <w:rPr>
          <w:bCs/>
          <w:iCs/>
          <w:color w:val="0D0D0D" w:themeColor="text1" w:themeTint="F2"/>
        </w:rPr>
        <w:t>ispõe sobre a transferência de recursos financeiros de investimento do Ministério da Saúde a Estados, Distrito Federal e Municípios, destinados à aquisição de equipamentos e materiais permanentes para a expansão e consolidação do Sistema Único de Saúde (SUS) e cria a Relação Nacional de Equipamentos e Materiais Permanentes financiáveis para o SUS (RENEM) e o Programa de Cooperação Técnica (PROCOT) no âmbito do Ministério da Saúde;</w:t>
      </w:r>
    </w:p>
    <w:p w:rsidR="0078773B" w:rsidRPr="00AC2621" w:rsidRDefault="0078773B" w:rsidP="004A610C">
      <w:pPr>
        <w:pStyle w:val="Corpodetexto2"/>
        <w:spacing w:after="0" w:line="240" w:lineRule="auto"/>
        <w:ind w:left="-993"/>
        <w:jc w:val="both"/>
        <w:rPr>
          <w:bCs/>
          <w:iCs/>
          <w:color w:val="0D0D0D" w:themeColor="text1" w:themeTint="F2"/>
          <w:sz w:val="8"/>
          <w:szCs w:val="8"/>
        </w:rPr>
      </w:pPr>
    </w:p>
    <w:p w:rsidR="0078773B" w:rsidRPr="00AC2621" w:rsidRDefault="002E1073" w:rsidP="004A610C">
      <w:pPr>
        <w:pStyle w:val="Corpodetexto2"/>
        <w:spacing w:after="0" w:line="240" w:lineRule="auto"/>
        <w:ind w:left="-993"/>
        <w:jc w:val="both"/>
        <w:rPr>
          <w:color w:val="0D0D0D" w:themeColor="text1" w:themeTint="F2"/>
          <w:bdr w:val="none" w:sz="0" w:space="0" w:color="auto" w:frame="1"/>
          <w:shd w:val="clear" w:color="auto" w:fill="FFFFFF"/>
        </w:rPr>
      </w:pPr>
      <w:r>
        <w:rPr>
          <w:b/>
          <w:bCs/>
          <w:iCs/>
          <w:color w:val="0D0D0D" w:themeColor="text1" w:themeTint="F2"/>
        </w:rPr>
        <w:t>I</w:t>
      </w:r>
      <w:r w:rsidR="0078773B" w:rsidRPr="00AC2621">
        <w:rPr>
          <w:b/>
          <w:bCs/>
          <w:iCs/>
          <w:color w:val="0D0D0D" w:themeColor="text1" w:themeTint="F2"/>
        </w:rPr>
        <w:t>V</w:t>
      </w:r>
      <w:r w:rsidR="0078773B" w:rsidRPr="00AC2621">
        <w:rPr>
          <w:bCs/>
          <w:iCs/>
          <w:color w:val="0D0D0D" w:themeColor="text1" w:themeTint="F2"/>
        </w:rPr>
        <w:t xml:space="preserve"> - </w:t>
      </w:r>
      <w:r w:rsidR="0078773B" w:rsidRPr="002E1073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A Lei nº 13.473, de 08 de agosto de 2017</w:t>
      </w:r>
      <w:r w:rsidR="0078773B" w:rsidRPr="00AC2621">
        <w:rPr>
          <w:color w:val="0D0D0D" w:themeColor="text1" w:themeTint="F2"/>
          <w:bdr w:val="none" w:sz="0" w:space="0" w:color="auto" w:frame="1"/>
          <w:shd w:val="clear" w:color="auto" w:fill="FFFFFF"/>
        </w:rPr>
        <w:t>, que dispõe sobre as diretrizes para a elaboração e execução da Lei Orçamentária de 2018 e dá outras providências;</w:t>
      </w:r>
    </w:p>
    <w:p w:rsidR="0078773B" w:rsidRPr="00AC2621" w:rsidRDefault="0078773B" w:rsidP="004A610C">
      <w:pPr>
        <w:pStyle w:val="Corpodetexto2"/>
        <w:spacing w:after="0" w:line="240" w:lineRule="auto"/>
        <w:ind w:left="-993"/>
        <w:jc w:val="both"/>
        <w:rPr>
          <w:color w:val="0D0D0D" w:themeColor="text1" w:themeTint="F2"/>
          <w:sz w:val="8"/>
          <w:szCs w:val="8"/>
          <w:bdr w:val="none" w:sz="0" w:space="0" w:color="auto" w:frame="1"/>
          <w:shd w:val="clear" w:color="auto" w:fill="FFFFFF"/>
        </w:rPr>
      </w:pPr>
    </w:p>
    <w:p w:rsidR="0078773B" w:rsidRPr="00AC2621" w:rsidRDefault="0078773B" w:rsidP="004A610C">
      <w:pPr>
        <w:pStyle w:val="Corpodetexto2"/>
        <w:spacing w:after="0" w:line="240" w:lineRule="auto"/>
        <w:ind w:left="-993"/>
        <w:jc w:val="both"/>
        <w:rPr>
          <w:color w:val="0D0D0D" w:themeColor="text1" w:themeTint="F2"/>
          <w:bdr w:val="none" w:sz="0" w:space="0" w:color="auto" w:frame="1"/>
          <w:shd w:val="clear" w:color="auto" w:fill="FFFFFF"/>
        </w:rPr>
      </w:pPr>
      <w:r w:rsidRPr="00AC2621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V</w:t>
      </w:r>
      <w:r w:rsidRPr="00AC2621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- </w:t>
      </w:r>
      <w:r w:rsidRPr="002E1073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A Portaria de Consolidação nº 1, de 28 de setembro de 2017</w:t>
      </w:r>
      <w:r w:rsidRPr="00AC2621">
        <w:rPr>
          <w:color w:val="0D0D0D" w:themeColor="text1" w:themeTint="F2"/>
          <w:bdr w:val="none" w:sz="0" w:space="0" w:color="auto" w:frame="1"/>
          <w:shd w:val="clear" w:color="auto" w:fill="FFFFFF"/>
        </w:rPr>
        <w:t>, que consolida as normas sobre os direitos e deveres dos usuários da saúde, a organização e o funcionamento do Sistema Único de Saúde;</w:t>
      </w:r>
    </w:p>
    <w:p w:rsidR="0078773B" w:rsidRPr="00AC2621" w:rsidRDefault="0078773B" w:rsidP="004A610C">
      <w:pPr>
        <w:pStyle w:val="Corpodetexto2"/>
        <w:spacing w:after="0" w:line="240" w:lineRule="auto"/>
        <w:ind w:left="-993"/>
        <w:jc w:val="both"/>
        <w:rPr>
          <w:color w:val="0D0D0D" w:themeColor="text1" w:themeTint="F2"/>
          <w:sz w:val="8"/>
          <w:szCs w:val="8"/>
          <w:bdr w:val="none" w:sz="0" w:space="0" w:color="auto" w:frame="1"/>
          <w:shd w:val="clear" w:color="auto" w:fill="FFFFFF"/>
        </w:rPr>
      </w:pPr>
    </w:p>
    <w:p w:rsidR="0078773B" w:rsidRPr="00AC2621" w:rsidRDefault="0078773B" w:rsidP="004A610C">
      <w:pPr>
        <w:pStyle w:val="Corpodetexto2"/>
        <w:spacing w:after="0" w:line="240" w:lineRule="auto"/>
        <w:ind w:left="-993"/>
        <w:jc w:val="both"/>
        <w:rPr>
          <w:color w:val="0D0D0D" w:themeColor="text1" w:themeTint="F2"/>
          <w:bdr w:val="none" w:sz="0" w:space="0" w:color="auto" w:frame="1"/>
          <w:shd w:val="clear" w:color="auto" w:fill="FFFFFF"/>
        </w:rPr>
      </w:pPr>
      <w:r w:rsidRPr="00AC2621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VI</w:t>
      </w:r>
      <w:r w:rsidRPr="00AC2621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- </w:t>
      </w:r>
      <w:r w:rsidRPr="002E1073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A Portaria de Consolidação nº 3, de 28 de setembro de 2017,</w:t>
      </w:r>
      <w:r w:rsidRPr="00AC2621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que consolida as normas sobre as redes do Sistema Único de Saúde, especialmente no que concerne à Rede de Cuidados à Pessoa com Deficiência; aos objetivos e diretrizes do componente hospitalar da rede de atenção às urgências; e ao componente do Serviço de Atendimento Móvel de Urgência (SAMU192);</w:t>
      </w:r>
    </w:p>
    <w:p w:rsidR="0078773B" w:rsidRPr="00AC2621" w:rsidRDefault="0078773B" w:rsidP="004A610C">
      <w:pPr>
        <w:pStyle w:val="Corpodetexto2"/>
        <w:spacing w:after="0" w:line="240" w:lineRule="auto"/>
        <w:ind w:left="-993"/>
        <w:jc w:val="both"/>
        <w:rPr>
          <w:color w:val="0D0D0D" w:themeColor="text1" w:themeTint="F2"/>
          <w:sz w:val="8"/>
          <w:szCs w:val="8"/>
          <w:bdr w:val="none" w:sz="0" w:space="0" w:color="auto" w:frame="1"/>
          <w:shd w:val="clear" w:color="auto" w:fill="FFFFFF"/>
        </w:rPr>
      </w:pPr>
    </w:p>
    <w:p w:rsidR="0078773B" w:rsidRPr="00AC2621" w:rsidRDefault="0078773B" w:rsidP="004A610C">
      <w:pPr>
        <w:pStyle w:val="Corpodetexto2"/>
        <w:spacing w:after="0" w:line="240" w:lineRule="auto"/>
        <w:ind w:left="-993"/>
        <w:jc w:val="both"/>
        <w:rPr>
          <w:color w:val="0D0D0D" w:themeColor="text1" w:themeTint="F2"/>
          <w:sz w:val="8"/>
          <w:szCs w:val="8"/>
          <w:bdr w:val="none" w:sz="0" w:space="0" w:color="auto" w:frame="1"/>
          <w:shd w:val="clear" w:color="auto" w:fill="FFFFFF"/>
        </w:rPr>
      </w:pPr>
    </w:p>
    <w:p w:rsidR="0078773B" w:rsidRPr="00AC2621" w:rsidRDefault="002E1073" w:rsidP="004A610C">
      <w:pPr>
        <w:pStyle w:val="Corpodetexto2"/>
        <w:tabs>
          <w:tab w:val="left" w:pos="0"/>
        </w:tabs>
        <w:spacing w:after="0" w:line="240" w:lineRule="auto"/>
        <w:ind w:left="-993"/>
        <w:jc w:val="both"/>
        <w:rPr>
          <w:color w:val="0D0D0D" w:themeColor="text1" w:themeTint="F2"/>
          <w:bdr w:val="none" w:sz="0" w:space="0" w:color="auto" w:frame="1"/>
          <w:shd w:val="clear" w:color="auto" w:fill="FFFFFF"/>
        </w:rPr>
      </w:pPr>
      <w:r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VII</w:t>
      </w:r>
      <w:r w:rsidR="0078773B" w:rsidRPr="00AC2621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r w:rsidR="0078773B" w:rsidRPr="00AC2621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- </w:t>
      </w:r>
      <w:r w:rsidR="0078773B" w:rsidRPr="002E1073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A Portaria GM/MS 3.992, de 28 de dezembro de 2017</w:t>
      </w:r>
      <w:r w:rsidR="0078773B" w:rsidRPr="00AC2621">
        <w:rPr>
          <w:color w:val="0D0D0D" w:themeColor="text1" w:themeTint="F2"/>
          <w:bdr w:val="none" w:sz="0" w:space="0" w:color="auto" w:frame="1"/>
          <w:shd w:val="clear" w:color="auto" w:fill="FFFFFF"/>
        </w:rPr>
        <w:t>, que altera a Portaria de Consolidação nº 6/GM/MS, de 28 de setembro de 2017, para dispor sobre o financiamento e a transferência dos</w:t>
      </w:r>
      <w:r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r w:rsidR="0078773B" w:rsidRPr="00AC2621">
        <w:rPr>
          <w:color w:val="0D0D0D" w:themeColor="text1" w:themeTint="F2"/>
          <w:bdr w:val="none" w:sz="0" w:space="0" w:color="auto" w:frame="1"/>
          <w:shd w:val="clear" w:color="auto" w:fill="FFFFFF"/>
        </w:rPr>
        <w:t>recursos federais para as ações e os serviços públicos de saúde do Sistema Único de saúde do Sistema Único de Saúde;</w:t>
      </w:r>
    </w:p>
    <w:p w:rsidR="00AC2621" w:rsidRPr="00AC2621" w:rsidRDefault="00AC2621" w:rsidP="00CD1AF1">
      <w:pPr>
        <w:pStyle w:val="Corpodetexto2"/>
        <w:tabs>
          <w:tab w:val="left" w:pos="0"/>
        </w:tabs>
        <w:spacing w:after="0" w:line="240" w:lineRule="auto"/>
        <w:ind w:left="-993" w:right="5215"/>
        <w:jc w:val="both"/>
        <w:rPr>
          <w:color w:val="0D0D0D" w:themeColor="text1" w:themeTint="F2"/>
          <w:bdr w:val="none" w:sz="0" w:space="0" w:color="auto" w:frame="1"/>
          <w:shd w:val="clear" w:color="auto" w:fill="FFFFFF"/>
        </w:rPr>
      </w:pPr>
    </w:p>
    <w:p w:rsidR="005B21DE" w:rsidRDefault="009E678A" w:rsidP="004A610C">
      <w:pPr>
        <w:pStyle w:val="Corpodetexto2"/>
        <w:tabs>
          <w:tab w:val="left" w:pos="0"/>
        </w:tabs>
        <w:spacing w:after="0" w:line="240" w:lineRule="auto"/>
        <w:ind w:left="-993"/>
        <w:jc w:val="both"/>
      </w:pPr>
      <w:r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VIII</w:t>
      </w:r>
      <w:r w:rsidR="00454BD1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 xml:space="preserve"> - </w:t>
      </w:r>
      <w:r w:rsidRPr="00CE2D6E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A Resolução do CMS 0</w:t>
      </w:r>
      <w:r w:rsidR="00CA7874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0</w:t>
      </w:r>
      <w:r w:rsidR="005B21DE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3</w:t>
      </w:r>
      <w:r w:rsidR="00693046" w:rsidRPr="00CE2D6E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r w:rsidR="00454BD1" w:rsidRPr="00CE2D6E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 xml:space="preserve">de </w:t>
      </w:r>
      <w:r w:rsidR="00CE2D6E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1</w:t>
      </w:r>
      <w:r w:rsidR="005B21DE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3</w:t>
      </w:r>
      <w:r w:rsidR="00693046" w:rsidRPr="00CE2D6E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/</w:t>
      </w:r>
      <w:r w:rsidR="00454BD1" w:rsidRPr="00CE2D6E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0</w:t>
      </w:r>
      <w:r w:rsidR="005B21DE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4</w:t>
      </w:r>
      <w:r w:rsidR="00693046" w:rsidRPr="00CE2D6E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/</w:t>
      </w:r>
      <w:r w:rsidRPr="00CE2D6E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202</w:t>
      </w:r>
      <w:r w:rsidR="00963BD4" w:rsidRPr="00CE2D6E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1</w:t>
      </w:r>
      <w:r w:rsidR="00454BD1" w:rsidRPr="00CE2D6E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,</w:t>
      </w:r>
      <w:r w:rsidRPr="00CE2D6E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r w:rsidR="00AC2621" w:rsidRPr="00CE2D6E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que </w:t>
      </w:r>
      <w:r w:rsidRPr="00CE2D6E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aprova </w:t>
      </w:r>
      <w:r w:rsidR="000A6317" w:rsidRPr="00CE2D6E">
        <w:rPr>
          <w:color w:val="0D0D0D" w:themeColor="text1" w:themeTint="F2"/>
          <w:bdr w:val="none" w:sz="0" w:space="0" w:color="auto" w:frame="1"/>
          <w:shd w:val="clear" w:color="auto" w:fill="FFFFFF"/>
        </w:rPr>
        <w:t>destinação d</w:t>
      </w:r>
      <w:r w:rsidR="00CA7874">
        <w:rPr>
          <w:color w:val="0D0D0D" w:themeColor="text1" w:themeTint="F2"/>
          <w:bdr w:val="none" w:sz="0" w:space="0" w:color="auto" w:frame="1"/>
          <w:shd w:val="clear" w:color="auto" w:fill="FFFFFF"/>
        </w:rPr>
        <w:t>o recurso, oriundo</w:t>
      </w:r>
      <w:r w:rsidR="000A6317" w:rsidRPr="00CE2D6E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Emenda Parlamentar Estadual</w:t>
      </w:r>
      <w:r w:rsidR="005B21DE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nº 118</w:t>
      </w:r>
      <w:r w:rsidR="000A6317" w:rsidRPr="00CE2D6E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, </w:t>
      </w:r>
      <w:r w:rsidR="00CE2D6E" w:rsidRPr="00CE2D6E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no valor de </w:t>
      </w:r>
      <w:r w:rsidR="00CE2D6E">
        <w:rPr>
          <w:color w:val="0D0D0D" w:themeColor="text1" w:themeTint="F2"/>
          <w:bdr w:val="none" w:sz="0" w:space="0" w:color="auto" w:frame="1"/>
          <w:shd w:val="clear" w:color="auto" w:fill="FFFFFF"/>
        </w:rPr>
        <w:t>R</w:t>
      </w:r>
      <w:r w:rsidR="005B21DE">
        <w:rPr>
          <w:color w:val="0D0D0D" w:themeColor="text1" w:themeTint="F2"/>
          <w:bdr w:val="none" w:sz="0" w:space="0" w:color="auto" w:frame="1"/>
          <w:shd w:val="clear" w:color="auto" w:fill="FFFFFF"/>
        </w:rPr>
        <w:t>$ 46.381</w:t>
      </w:r>
      <w:r w:rsidR="005B21DE" w:rsidRPr="00092DFE">
        <w:t>,00 (quarenta e seis mil, trezentos e oitenta e um reais)</w:t>
      </w:r>
      <w:r w:rsidR="001F10F7">
        <w:t xml:space="preserve"> </w:t>
      </w:r>
      <w:r w:rsidR="00B1352C">
        <w:t>para custeio dos serviços de</w:t>
      </w:r>
      <w:r w:rsidR="0032759A">
        <w:t xml:space="preserve"> saúde, município de Alto Garças. </w:t>
      </w:r>
    </w:p>
    <w:p w:rsidR="00CA7874" w:rsidRDefault="005B21DE" w:rsidP="004A610C">
      <w:pPr>
        <w:pStyle w:val="Corpodetexto2"/>
        <w:tabs>
          <w:tab w:val="left" w:pos="0"/>
        </w:tabs>
        <w:spacing w:after="0" w:line="240" w:lineRule="auto"/>
        <w:ind w:left="-993"/>
        <w:jc w:val="both"/>
        <w:rPr>
          <w:color w:val="0D0D0D" w:themeColor="text1" w:themeTint="F2"/>
          <w:bdr w:val="none" w:sz="0" w:space="0" w:color="auto" w:frame="1"/>
          <w:shd w:val="clear" w:color="auto" w:fill="FFFFFF"/>
        </w:rPr>
      </w:pPr>
      <w:r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</w:p>
    <w:p w:rsidR="00E42735" w:rsidRDefault="00091421" w:rsidP="00F20B34">
      <w:pPr>
        <w:pStyle w:val="Corpodetexto2"/>
        <w:tabs>
          <w:tab w:val="left" w:pos="0"/>
        </w:tabs>
        <w:spacing w:after="0" w:line="240" w:lineRule="auto"/>
        <w:ind w:left="-993"/>
        <w:jc w:val="both"/>
        <w:rPr>
          <w:color w:val="0D0D0D" w:themeColor="text1" w:themeTint="F2"/>
          <w:bdr w:val="none" w:sz="0" w:space="0" w:color="auto" w:frame="1"/>
          <w:shd w:val="clear" w:color="auto" w:fill="FFFFFF"/>
        </w:rPr>
      </w:pPr>
      <w:r w:rsidRPr="007D0265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VI –</w:t>
      </w:r>
      <w:r w:rsidR="005C6A42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r w:rsidR="00F20B34" w:rsidRPr="007D0265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O Parecer Técnico do Escritório Regional de Saúde de Rondonópolis nº</w:t>
      </w:r>
      <w:r w:rsidR="007D3D6F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020</w:t>
      </w:r>
      <w:r w:rsidR="00F20B34" w:rsidRPr="007D0265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/                        2021</w:t>
      </w:r>
      <w:r w:rsidR="006A25D3" w:rsidRPr="007D0265">
        <w:rPr>
          <w:b/>
          <w:color w:val="0D0D0D" w:themeColor="text1" w:themeTint="F2"/>
          <w:bdr w:val="none" w:sz="0" w:space="0" w:color="auto" w:frame="1"/>
          <w:shd w:val="clear" w:color="auto" w:fill="FFFFFF"/>
        </w:rPr>
        <w:t>,</w:t>
      </w:r>
      <w:r w:rsidR="00F20B34" w:rsidRPr="007D0265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favorável a aplicação de recurso</w:t>
      </w:r>
      <w:r w:rsidR="00CD1AF1">
        <w:rPr>
          <w:color w:val="0D0D0D" w:themeColor="text1" w:themeTint="F2"/>
          <w:bdr w:val="none" w:sz="0" w:space="0" w:color="auto" w:frame="1"/>
          <w:shd w:val="clear" w:color="auto" w:fill="FFFFFF"/>
        </w:rPr>
        <w:t>,</w:t>
      </w:r>
      <w:r w:rsidR="00F20B34" w:rsidRPr="007D0265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oriundo de Emenda Parlamentar Estadual</w:t>
      </w:r>
      <w:r w:rsidR="00CD1AF1">
        <w:rPr>
          <w:color w:val="0D0D0D" w:themeColor="text1" w:themeTint="F2"/>
          <w:bdr w:val="none" w:sz="0" w:space="0" w:color="auto" w:frame="1"/>
          <w:shd w:val="clear" w:color="auto" w:fill="FFFFFF"/>
        </w:rPr>
        <w:t>,</w:t>
      </w:r>
      <w:r w:rsidR="00F20B34" w:rsidRPr="007D0265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no valor de R$ </w:t>
      </w:r>
      <w:r w:rsidR="007D3D6F" w:rsidRPr="00092DFE">
        <w:t>46.381,00 (quarenta e seis mil, trezentos e oitenta e um reais)</w:t>
      </w:r>
      <w:r w:rsidR="007D3D6F">
        <w:t xml:space="preserve"> </w:t>
      </w:r>
      <w:r w:rsidR="00F20B34" w:rsidRPr="007D0265">
        <w:rPr>
          <w:color w:val="0D0D0D" w:themeColor="text1" w:themeTint="F2"/>
          <w:bdr w:val="none" w:sz="0" w:space="0" w:color="auto" w:frame="1"/>
          <w:shd w:val="clear" w:color="auto" w:fill="FFFFFF"/>
        </w:rPr>
        <w:t>para</w:t>
      </w:r>
      <w:r w:rsidR="007D3D6F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incremento ao custeio </w:t>
      </w:r>
      <w:r w:rsidR="00DE4DDC">
        <w:rPr>
          <w:color w:val="0D0D0D" w:themeColor="text1" w:themeTint="F2"/>
          <w:bdr w:val="none" w:sz="0" w:space="0" w:color="auto" w:frame="1"/>
          <w:shd w:val="clear" w:color="auto" w:fill="FFFFFF"/>
        </w:rPr>
        <w:t>de</w:t>
      </w:r>
      <w:r w:rsidR="007D3D6F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serviços d</w:t>
      </w:r>
      <w:r w:rsidR="00DE4DDC">
        <w:rPr>
          <w:color w:val="0D0D0D" w:themeColor="text1" w:themeTint="F2"/>
          <w:bdr w:val="none" w:sz="0" w:space="0" w:color="auto" w:frame="1"/>
          <w:shd w:val="clear" w:color="auto" w:fill="FFFFFF"/>
        </w:rPr>
        <w:t>a</w:t>
      </w:r>
      <w:r w:rsidR="007D3D6F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atenção especializada</w:t>
      </w:r>
      <w:r w:rsidR="002D46C9">
        <w:rPr>
          <w:color w:val="0D0D0D" w:themeColor="text1" w:themeTint="F2"/>
          <w:bdr w:val="none" w:sz="0" w:space="0" w:color="auto" w:frame="1"/>
          <w:shd w:val="clear" w:color="auto" w:fill="FFFFFF"/>
        </w:rPr>
        <w:t>,</w:t>
      </w:r>
      <w:r w:rsidR="007D3D6F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em saúde</w:t>
      </w:r>
      <w:r w:rsidR="002D46C9">
        <w:rPr>
          <w:color w:val="0D0D0D" w:themeColor="text1" w:themeTint="F2"/>
          <w:bdr w:val="none" w:sz="0" w:space="0" w:color="auto" w:frame="1"/>
          <w:shd w:val="clear" w:color="auto" w:fill="FFFFFF"/>
        </w:rPr>
        <w:t>,</w:t>
      </w:r>
      <w:r w:rsidR="007D3D6F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r w:rsidR="005B21DE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do município </w:t>
      </w:r>
      <w:r w:rsidR="00CD1AF1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de </w:t>
      </w:r>
      <w:r w:rsidR="007D3D6F">
        <w:rPr>
          <w:color w:val="0D0D0D" w:themeColor="text1" w:themeTint="F2"/>
          <w:bdr w:val="none" w:sz="0" w:space="0" w:color="auto" w:frame="1"/>
          <w:shd w:val="clear" w:color="auto" w:fill="FFFFFF"/>
        </w:rPr>
        <w:t>Alto Garças</w:t>
      </w:r>
      <w:r w:rsidR="00CD1AF1">
        <w:rPr>
          <w:color w:val="0D0D0D" w:themeColor="text1" w:themeTint="F2"/>
          <w:bdr w:val="none" w:sz="0" w:space="0" w:color="auto" w:frame="1"/>
          <w:shd w:val="clear" w:color="auto" w:fill="FFFFFF"/>
        </w:rPr>
        <w:t>.</w:t>
      </w:r>
    </w:p>
    <w:p w:rsidR="00CD1AF1" w:rsidRPr="007D0265" w:rsidRDefault="00CD1AF1" w:rsidP="00F20B34">
      <w:pPr>
        <w:pStyle w:val="Corpodetexto2"/>
        <w:tabs>
          <w:tab w:val="left" w:pos="0"/>
        </w:tabs>
        <w:spacing w:after="0" w:line="240" w:lineRule="auto"/>
        <w:ind w:left="-993"/>
        <w:jc w:val="both"/>
        <w:rPr>
          <w:b/>
          <w:color w:val="0D0D0D" w:themeColor="text1" w:themeTint="F2"/>
          <w:bdr w:val="none" w:sz="0" w:space="0" w:color="auto" w:frame="1"/>
          <w:shd w:val="clear" w:color="auto" w:fill="FFFFFF"/>
        </w:rPr>
      </w:pPr>
    </w:p>
    <w:p w:rsidR="0078773B" w:rsidRPr="007D0265" w:rsidRDefault="00354E13" w:rsidP="004A610C">
      <w:pPr>
        <w:pStyle w:val="Corpodetexto"/>
        <w:ind w:left="-993"/>
        <w:jc w:val="both"/>
        <w:rPr>
          <w:b/>
        </w:rPr>
      </w:pPr>
      <w:r w:rsidRPr="007D0265">
        <w:rPr>
          <w:b/>
        </w:rPr>
        <w:t>DISPÕE</w:t>
      </w:r>
      <w:r w:rsidR="0078773B" w:rsidRPr="007D0265">
        <w:rPr>
          <w:b/>
        </w:rPr>
        <w:t>:</w:t>
      </w:r>
    </w:p>
    <w:p w:rsidR="00092DFE" w:rsidRPr="00092DFE" w:rsidRDefault="00AA6764" w:rsidP="00092DFE">
      <w:pPr>
        <w:pStyle w:val="Default"/>
        <w:ind w:left="-993"/>
        <w:jc w:val="both"/>
        <w:rPr>
          <w:rFonts w:ascii="Times New Roman" w:hAnsi="Times New Roman" w:cs="Times New Roman"/>
          <w:bCs/>
        </w:rPr>
      </w:pPr>
      <w:r w:rsidRPr="00D33BE4">
        <w:rPr>
          <w:rFonts w:ascii="Times New Roman" w:hAnsi="Times New Roman" w:cs="Times New Roman"/>
          <w:b/>
        </w:rPr>
        <w:t>Artigo 1º -</w:t>
      </w:r>
      <w:r w:rsidR="00092DFE">
        <w:rPr>
          <w:rFonts w:ascii="Times New Roman" w:hAnsi="Times New Roman" w:cs="Times New Roman"/>
          <w:b/>
        </w:rPr>
        <w:t xml:space="preserve"> </w:t>
      </w:r>
      <w:r w:rsidR="007D3D6F" w:rsidRPr="007D3D6F">
        <w:rPr>
          <w:rFonts w:ascii="Times New Roman" w:hAnsi="Times New Roman" w:cs="Times New Roman"/>
        </w:rPr>
        <w:t>A</w:t>
      </w:r>
      <w:r w:rsidR="005A07A0" w:rsidRPr="005A07A0">
        <w:rPr>
          <w:rFonts w:ascii="Times New Roman" w:hAnsi="Times New Roman" w:cs="Times New Roman"/>
        </w:rPr>
        <w:t>provar</w:t>
      </w:r>
      <w:r w:rsidR="005A07A0">
        <w:rPr>
          <w:rFonts w:ascii="Times New Roman" w:hAnsi="Times New Roman" w:cs="Times New Roman"/>
          <w:b/>
        </w:rPr>
        <w:t xml:space="preserve"> </w:t>
      </w:r>
      <w:r w:rsidR="00092DFE" w:rsidRPr="00092DFE">
        <w:rPr>
          <w:rFonts w:ascii="Times New Roman" w:hAnsi="Times New Roman" w:cs="Times New Roman"/>
        </w:rPr>
        <w:t xml:space="preserve">a </w:t>
      </w:r>
      <w:r w:rsidR="00092DFE" w:rsidRPr="00092DFE">
        <w:rPr>
          <w:rFonts w:ascii="Times New Roman" w:hAnsi="Times New Roman" w:cs="Times New Roman"/>
          <w:bCs/>
        </w:rPr>
        <w:t xml:space="preserve">Proposta de Emenda Parlamentar Estadual </w:t>
      </w:r>
      <w:r w:rsidR="00092DFE" w:rsidRPr="00092DFE">
        <w:rPr>
          <w:rFonts w:ascii="Times New Roman" w:hAnsi="Times New Roman" w:cs="Times New Roman"/>
          <w:bCs/>
          <w:color w:val="0D0D0D" w:themeColor="text1" w:themeTint="F2"/>
        </w:rPr>
        <w:t xml:space="preserve">nº 118, </w:t>
      </w:r>
      <w:r w:rsidR="00092DFE" w:rsidRPr="00092DFE">
        <w:rPr>
          <w:rFonts w:ascii="Times New Roman" w:hAnsi="Times New Roman" w:cs="Times New Roman"/>
          <w:bCs/>
          <w:color w:val="auto"/>
        </w:rPr>
        <w:t>n</w:t>
      </w:r>
      <w:r w:rsidR="00092DFE" w:rsidRPr="00092DFE">
        <w:rPr>
          <w:rFonts w:ascii="Times New Roman" w:hAnsi="Times New Roman" w:cs="Times New Roman"/>
          <w:color w:val="auto"/>
        </w:rPr>
        <w:t>o valor de R$ 46.381,00 (quarenta e seis mil, trezentos e oitenta e um reais),</w:t>
      </w:r>
      <w:r w:rsidR="00092DFE" w:rsidRPr="00092DFE">
        <w:rPr>
          <w:rFonts w:ascii="Times New Roman" w:hAnsi="Times New Roman" w:cs="Times New Roman"/>
        </w:rPr>
        <w:t xml:space="preserve"> destinado ao custeio dos serviços de atenção especializada do município de Alto Garças, </w:t>
      </w:r>
      <w:r w:rsidR="00092DFE" w:rsidRPr="00092DFE">
        <w:rPr>
          <w:rFonts w:ascii="Times New Roman" w:hAnsi="Times New Roman" w:cs="Times New Roman"/>
          <w:bCs/>
        </w:rPr>
        <w:t xml:space="preserve">situado na Região de Saúde Sul </w:t>
      </w:r>
      <w:proofErr w:type="spellStart"/>
      <w:r w:rsidR="00092DFE" w:rsidRPr="00092DFE">
        <w:rPr>
          <w:rFonts w:ascii="Times New Roman" w:hAnsi="Times New Roman" w:cs="Times New Roman"/>
          <w:bCs/>
        </w:rPr>
        <w:t>Matogrossense</w:t>
      </w:r>
      <w:proofErr w:type="spellEnd"/>
      <w:r w:rsidR="00092DFE" w:rsidRPr="00092DFE">
        <w:rPr>
          <w:rFonts w:ascii="Times New Roman" w:hAnsi="Times New Roman" w:cs="Times New Roman"/>
          <w:bCs/>
        </w:rPr>
        <w:t>.</w:t>
      </w:r>
    </w:p>
    <w:p w:rsidR="0078773B" w:rsidRDefault="0078773B" w:rsidP="004A610C">
      <w:pPr>
        <w:pStyle w:val="Default"/>
        <w:ind w:left="-993"/>
        <w:jc w:val="both"/>
        <w:rPr>
          <w:rFonts w:ascii="Times New Roman" w:hAnsi="Times New Roman" w:cs="Times New Roman"/>
          <w:bCs/>
        </w:rPr>
      </w:pPr>
    </w:p>
    <w:p w:rsidR="0078773B" w:rsidRDefault="0078773B" w:rsidP="004A610C">
      <w:pPr>
        <w:spacing w:after="120"/>
        <w:ind w:left="-993"/>
        <w:jc w:val="both"/>
      </w:pPr>
      <w:r>
        <w:rPr>
          <w:b/>
        </w:rPr>
        <w:t>Artigo 2º</w:t>
      </w:r>
      <w:r>
        <w:t xml:space="preserve"> -</w:t>
      </w:r>
      <w:r w:rsidR="009547E1">
        <w:t xml:space="preserve"> Esta Resolução entra em vigor na data de sua assinatura.      </w:t>
      </w:r>
    </w:p>
    <w:p w:rsidR="005C6A42" w:rsidRDefault="005C6A42" w:rsidP="004A610C">
      <w:pPr>
        <w:spacing w:after="120"/>
        <w:ind w:left="-993"/>
        <w:jc w:val="both"/>
      </w:pPr>
      <w:bookmarkStart w:id="0" w:name="_GoBack"/>
      <w:bookmarkEnd w:id="0"/>
    </w:p>
    <w:p w:rsidR="00F515F4" w:rsidRDefault="0078773B" w:rsidP="00F515F4">
      <w:pPr>
        <w:ind w:left="-993" w:right="141"/>
        <w:jc w:val="both"/>
        <w:outlineLvl w:val="0"/>
      </w:pPr>
      <w:r>
        <w:t xml:space="preserve">Rondonópolis/MT, </w:t>
      </w:r>
      <w:r w:rsidR="000842C2">
        <w:t>18</w:t>
      </w:r>
      <w:r>
        <w:t xml:space="preserve"> de</w:t>
      </w:r>
      <w:r w:rsidR="00714A7D">
        <w:t xml:space="preserve"> </w:t>
      </w:r>
      <w:r w:rsidR="000842C2">
        <w:t>Junho</w:t>
      </w:r>
      <w:r>
        <w:t xml:space="preserve"> de 20</w:t>
      </w:r>
      <w:r w:rsidR="00AC2621">
        <w:t>2</w:t>
      </w:r>
      <w:r w:rsidR="00E741DC">
        <w:t>1</w:t>
      </w:r>
      <w:r>
        <w:t>.</w:t>
      </w:r>
    </w:p>
    <w:p w:rsidR="003F416F" w:rsidRDefault="003F416F" w:rsidP="00F515F4">
      <w:pPr>
        <w:ind w:left="-993" w:right="141"/>
        <w:jc w:val="both"/>
        <w:outlineLvl w:val="0"/>
      </w:pPr>
    </w:p>
    <w:p w:rsidR="00F515F4" w:rsidRPr="00B20619" w:rsidRDefault="00F515F4" w:rsidP="00F515F4">
      <w:pPr>
        <w:ind w:left="-993" w:right="141"/>
        <w:jc w:val="both"/>
        <w:outlineLvl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DB0488" w:rsidRDefault="00314038" w:rsidP="005C6578">
      <w:pPr>
        <w:tabs>
          <w:tab w:val="left" w:pos="4980"/>
        </w:tabs>
        <w:ind w:left="-993" w:right="141"/>
        <w:jc w:val="both"/>
        <w:outlineLvl w:val="0"/>
      </w:pPr>
      <w:r>
        <w:t xml:space="preserve">            </w:t>
      </w:r>
      <w:r w:rsidR="005C6578">
        <w:tab/>
      </w:r>
    </w:p>
    <w:p w:rsidR="00DB0488" w:rsidRDefault="00DB0488" w:rsidP="004A610C">
      <w:pPr>
        <w:ind w:left="-993" w:right="141"/>
        <w:jc w:val="both"/>
        <w:outlineLvl w:val="0"/>
      </w:pPr>
    </w:p>
    <w:p w:rsidR="00352FEB" w:rsidRDefault="001C14A8" w:rsidP="007E0D6A">
      <w:pPr>
        <w:tabs>
          <w:tab w:val="left" w:pos="4275"/>
          <w:tab w:val="left" w:pos="5205"/>
        </w:tabs>
      </w:pPr>
      <w:r>
        <w:rPr>
          <w:noProof/>
        </w:rPr>
        <w:drawing>
          <wp:inline distT="0" distB="0" distL="0" distR="0" wp14:anchorId="7AC7473A" wp14:editId="4A0463FF">
            <wp:extent cx="1658963" cy="1293013"/>
            <wp:effectExtent l="0" t="0" r="0" b="254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520" cy="130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D6A">
        <w:tab/>
        <w:t xml:space="preserve">      </w:t>
      </w:r>
      <w:r w:rsidR="0008257C">
        <w:rPr>
          <w:noProof/>
        </w:rPr>
        <w:drawing>
          <wp:inline distT="0" distB="0" distL="0" distR="0" wp14:anchorId="7A6394B7" wp14:editId="594D2AD6">
            <wp:extent cx="1855318" cy="1171507"/>
            <wp:effectExtent l="0" t="0" r="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134" cy="117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FEB" w:rsidSect="00FD1ED3">
      <w:headerReference w:type="default" r:id="rId9"/>
      <w:footerReference w:type="default" r:id="rId10"/>
      <w:pgSz w:w="11906" w:h="16838"/>
      <w:pgMar w:top="720" w:right="1304" w:bottom="720" w:left="226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595" w:rsidRDefault="00055595" w:rsidP="008740D6">
      <w:r>
        <w:separator/>
      </w:r>
    </w:p>
  </w:endnote>
  <w:endnote w:type="continuationSeparator" w:id="0">
    <w:p w:rsidR="00055595" w:rsidRDefault="00055595" w:rsidP="0087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HPDN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4D3" w:rsidRPr="00811BCB" w:rsidRDefault="00122050" w:rsidP="00122050">
    <w:pPr>
      <w:pStyle w:val="Rodap"/>
      <w:jc w:val="center"/>
      <w:rPr>
        <w:sz w:val="20"/>
        <w:szCs w:val="20"/>
      </w:rPr>
    </w:pPr>
    <w:r w:rsidRPr="00811BCB">
      <w:rPr>
        <w:sz w:val="20"/>
        <w:szCs w:val="20"/>
      </w:rPr>
      <w:t>Escritório Regional de Saúde de Rondonópolis</w:t>
    </w:r>
  </w:p>
  <w:p w:rsidR="00122050" w:rsidRPr="00811BCB" w:rsidRDefault="00122050" w:rsidP="00122050">
    <w:pPr>
      <w:pStyle w:val="Rodap"/>
      <w:jc w:val="center"/>
      <w:rPr>
        <w:sz w:val="20"/>
        <w:szCs w:val="20"/>
      </w:rPr>
    </w:pPr>
    <w:r w:rsidRPr="00811BCB">
      <w:rPr>
        <w:sz w:val="20"/>
        <w:szCs w:val="20"/>
      </w:rPr>
      <w:t xml:space="preserve">Comissão </w:t>
    </w:r>
    <w:proofErr w:type="spellStart"/>
    <w:r w:rsidRPr="00811BCB">
      <w:rPr>
        <w:sz w:val="20"/>
        <w:szCs w:val="20"/>
      </w:rPr>
      <w:t>Intergestores</w:t>
    </w:r>
    <w:proofErr w:type="spellEnd"/>
    <w:r w:rsidRPr="00811BCB">
      <w:rPr>
        <w:sz w:val="20"/>
        <w:szCs w:val="20"/>
      </w:rPr>
      <w:t xml:space="preserve"> Regional Sul </w:t>
    </w:r>
    <w:proofErr w:type="spellStart"/>
    <w:r w:rsidRPr="00811BCB">
      <w:rPr>
        <w:sz w:val="20"/>
        <w:szCs w:val="20"/>
      </w:rPr>
      <w:t>Matogrossense</w:t>
    </w:r>
    <w:proofErr w:type="spellEnd"/>
  </w:p>
  <w:p w:rsidR="00122050" w:rsidRPr="00811BCB" w:rsidRDefault="00122050" w:rsidP="00122050">
    <w:pPr>
      <w:pStyle w:val="Rodap"/>
      <w:jc w:val="center"/>
      <w:rPr>
        <w:sz w:val="20"/>
        <w:szCs w:val="20"/>
      </w:rPr>
    </w:pPr>
    <w:r w:rsidRPr="00811BCB">
      <w:rPr>
        <w:sz w:val="20"/>
        <w:szCs w:val="20"/>
      </w:rPr>
      <w:t xml:space="preserve">Av. </w:t>
    </w:r>
    <w:proofErr w:type="spellStart"/>
    <w:r w:rsidRPr="00811BCB">
      <w:rPr>
        <w:sz w:val="20"/>
        <w:szCs w:val="20"/>
      </w:rPr>
      <w:t>Sotero</w:t>
    </w:r>
    <w:proofErr w:type="spellEnd"/>
    <w:r w:rsidRPr="00811BCB">
      <w:rPr>
        <w:sz w:val="20"/>
        <w:szCs w:val="20"/>
      </w:rPr>
      <w:t xml:space="preserve"> Silva, nº587 – Bairro: Vila Aurora – CEP: 78740-090 – Rondonópolis-MT</w:t>
    </w:r>
  </w:p>
  <w:p w:rsidR="00122050" w:rsidRPr="00811BCB" w:rsidRDefault="00122050" w:rsidP="00122050">
    <w:pPr>
      <w:pStyle w:val="Rodap"/>
      <w:jc w:val="center"/>
      <w:rPr>
        <w:sz w:val="20"/>
        <w:szCs w:val="20"/>
      </w:rPr>
    </w:pPr>
    <w:r w:rsidRPr="00811BCB">
      <w:rPr>
        <w:sz w:val="20"/>
        <w:szCs w:val="20"/>
      </w:rPr>
      <w:t>Fone (66) 3422-8550/4554 – e-mail:ersroo@ses.mt.gov.br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595" w:rsidRDefault="00055595" w:rsidP="008740D6">
      <w:r>
        <w:separator/>
      </w:r>
    </w:p>
  </w:footnote>
  <w:footnote w:type="continuationSeparator" w:id="0">
    <w:p w:rsidR="00055595" w:rsidRDefault="00055595" w:rsidP="0087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A5" w:rsidRDefault="002A1957" w:rsidP="000524D3">
    <w:pPr>
      <w:pStyle w:val="Cabealho"/>
      <w:jc w:val="center"/>
      <w:rPr>
        <w:rFonts w:ascii="Uni Neue Book" w:hAnsi="Uni Neue Book"/>
      </w:rPr>
    </w:pPr>
    <w:r>
      <w:rPr>
        <w:noProof/>
      </w:rPr>
      <w:drawing>
        <wp:inline distT="0" distB="0" distL="0" distR="0" wp14:anchorId="3758BF27" wp14:editId="2E9C25F0">
          <wp:extent cx="2581910" cy="1123950"/>
          <wp:effectExtent l="0" t="0" r="8890" b="0"/>
          <wp:docPr id="15" name="Image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91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24B0" w:rsidRDefault="00402AC3" w:rsidP="000524D3">
    <w:pPr>
      <w:pStyle w:val="Cabealho"/>
      <w:jc w:val="center"/>
    </w:pPr>
    <w:r>
      <w:t xml:space="preserve">COMISSÃO INTERGESTORES REGIONAL </w:t>
    </w:r>
    <w:r w:rsidR="00FA24B0">
      <w:t>– CIR</w:t>
    </w:r>
  </w:p>
  <w:p w:rsidR="00E63CA5" w:rsidRDefault="00FA24B0" w:rsidP="000524D3">
    <w:pPr>
      <w:pStyle w:val="Cabealho"/>
      <w:jc w:val="center"/>
      <w:rPr>
        <w:rFonts w:ascii="Uni Neue Book" w:hAnsi="Uni Neue Book"/>
      </w:rPr>
    </w:pPr>
    <w:r>
      <w:t xml:space="preserve">REGIÃO DE SAÚDE </w:t>
    </w:r>
    <w:r w:rsidR="00402AC3">
      <w:t>SUL MATOGROSSENSE</w:t>
    </w:r>
  </w:p>
  <w:p w:rsidR="00122050" w:rsidRDefault="00122050" w:rsidP="000524D3">
    <w:pPr>
      <w:pStyle w:val="Cabealho"/>
      <w:jc w:val="center"/>
      <w:rPr>
        <w:rFonts w:ascii="Uni Neue Book" w:hAnsi="Uni Neue Boo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175D5"/>
    <w:rsid w:val="00031CB8"/>
    <w:rsid w:val="000524D3"/>
    <w:rsid w:val="00055595"/>
    <w:rsid w:val="00057FBE"/>
    <w:rsid w:val="00065204"/>
    <w:rsid w:val="000711AA"/>
    <w:rsid w:val="000754B1"/>
    <w:rsid w:val="0008257C"/>
    <w:rsid w:val="000842C2"/>
    <w:rsid w:val="000901D6"/>
    <w:rsid w:val="00091421"/>
    <w:rsid w:val="00092DFE"/>
    <w:rsid w:val="000A6317"/>
    <w:rsid w:val="000C728E"/>
    <w:rsid w:val="000E34F2"/>
    <w:rsid w:val="000F04D0"/>
    <w:rsid w:val="000F3705"/>
    <w:rsid w:val="000F6C0D"/>
    <w:rsid w:val="00122050"/>
    <w:rsid w:val="00122CAB"/>
    <w:rsid w:val="00123598"/>
    <w:rsid w:val="00143086"/>
    <w:rsid w:val="00145517"/>
    <w:rsid w:val="00153657"/>
    <w:rsid w:val="001560AF"/>
    <w:rsid w:val="00165104"/>
    <w:rsid w:val="001A0B89"/>
    <w:rsid w:val="001B48A4"/>
    <w:rsid w:val="001C14A8"/>
    <w:rsid w:val="001F10F7"/>
    <w:rsid w:val="001F1F72"/>
    <w:rsid w:val="00204607"/>
    <w:rsid w:val="002257A8"/>
    <w:rsid w:val="00234836"/>
    <w:rsid w:val="0026133C"/>
    <w:rsid w:val="002630CA"/>
    <w:rsid w:val="0027114F"/>
    <w:rsid w:val="002727D1"/>
    <w:rsid w:val="00281AF1"/>
    <w:rsid w:val="002A01E0"/>
    <w:rsid w:val="002A1957"/>
    <w:rsid w:val="002A1EE3"/>
    <w:rsid w:val="002B1F07"/>
    <w:rsid w:val="002D2D9D"/>
    <w:rsid w:val="002D46C9"/>
    <w:rsid w:val="002E1073"/>
    <w:rsid w:val="002E5F16"/>
    <w:rsid w:val="003117CF"/>
    <w:rsid w:val="00314038"/>
    <w:rsid w:val="003234D4"/>
    <w:rsid w:val="0032759A"/>
    <w:rsid w:val="003432A8"/>
    <w:rsid w:val="00350629"/>
    <w:rsid w:val="00352FEB"/>
    <w:rsid w:val="00354E13"/>
    <w:rsid w:val="00355D1E"/>
    <w:rsid w:val="00383B49"/>
    <w:rsid w:val="0039240F"/>
    <w:rsid w:val="003B5AB4"/>
    <w:rsid w:val="003C4D68"/>
    <w:rsid w:val="003D66DD"/>
    <w:rsid w:val="003F416F"/>
    <w:rsid w:val="00402AC3"/>
    <w:rsid w:val="00410B7A"/>
    <w:rsid w:val="00411AF1"/>
    <w:rsid w:val="004141BA"/>
    <w:rsid w:val="00436AE0"/>
    <w:rsid w:val="0045126D"/>
    <w:rsid w:val="004541C4"/>
    <w:rsid w:val="00454BD1"/>
    <w:rsid w:val="00476084"/>
    <w:rsid w:val="00476B53"/>
    <w:rsid w:val="00496948"/>
    <w:rsid w:val="004A610C"/>
    <w:rsid w:val="004B059F"/>
    <w:rsid w:val="004D446E"/>
    <w:rsid w:val="004E02F7"/>
    <w:rsid w:val="004E4F18"/>
    <w:rsid w:val="004E6562"/>
    <w:rsid w:val="005131F2"/>
    <w:rsid w:val="005167B5"/>
    <w:rsid w:val="00531711"/>
    <w:rsid w:val="005328EA"/>
    <w:rsid w:val="005428E5"/>
    <w:rsid w:val="00552637"/>
    <w:rsid w:val="00560CFA"/>
    <w:rsid w:val="00583401"/>
    <w:rsid w:val="00583535"/>
    <w:rsid w:val="00591945"/>
    <w:rsid w:val="00596681"/>
    <w:rsid w:val="005A07A0"/>
    <w:rsid w:val="005A66D1"/>
    <w:rsid w:val="005B21DE"/>
    <w:rsid w:val="005C6578"/>
    <w:rsid w:val="005C6A42"/>
    <w:rsid w:val="00624E18"/>
    <w:rsid w:val="00624F16"/>
    <w:rsid w:val="006258F2"/>
    <w:rsid w:val="00626E44"/>
    <w:rsid w:val="00637A2E"/>
    <w:rsid w:val="006636FB"/>
    <w:rsid w:val="006900C5"/>
    <w:rsid w:val="00693046"/>
    <w:rsid w:val="006A14B4"/>
    <w:rsid w:val="006A25D3"/>
    <w:rsid w:val="006B2389"/>
    <w:rsid w:val="006B67D6"/>
    <w:rsid w:val="006B7A92"/>
    <w:rsid w:val="006D7563"/>
    <w:rsid w:val="00714A7D"/>
    <w:rsid w:val="00734794"/>
    <w:rsid w:val="00765438"/>
    <w:rsid w:val="00776D04"/>
    <w:rsid w:val="0078773B"/>
    <w:rsid w:val="007902CB"/>
    <w:rsid w:val="0079032D"/>
    <w:rsid w:val="007D0265"/>
    <w:rsid w:val="007D3D6F"/>
    <w:rsid w:val="007D4867"/>
    <w:rsid w:val="007D5BFF"/>
    <w:rsid w:val="007E0D6A"/>
    <w:rsid w:val="007F4DD9"/>
    <w:rsid w:val="007F63E7"/>
    <w:rsid w:val="008014E1"/>
    <w:rsid w:val="00807CEA"/>
    <w:rsid w:val="00811BCB"/>
    <w:rsid w:val="008221E4"/>
    <w:rsid w:val="0082536E"/>
    <w:rsid w:val="0085283E"/>
    <w:rsid w:val="008740D6"/>
    <w:rsid w:val="0088569B"/>
    <w:rsid w:val="00887112"/>
    <w:rsid w:val="008A7BE9"/>
    <w:rsid w:val="008B53AA"/>
    <w:rsid w:val="008D5799"/>
    <w:rsid w:val="008E3F14"/>
    <w:rsid w:val="009076EC"/>
    <w:rsid w:val="009177D7"/>
    <w:rsid w:val="00925AD9"/>
    <w:rsid w:val="009339F3"/>
    <w:rsid w:val="009547E1"/>
    <w:rsid w:val="00963BD4"/>
    <w:rsid w:val="00973BA7"/>
    <w:rsid w:val="0097742E"/>
    <w:rsid w:val="009776FF"/>
    <w:rsid w:val="009A3980"/>
    <w:rsid w:val="009A6B0D"/>
    <w:rsid w:val="009B3E09"/>
    <w:rsid w:val="009B7099"/>
    <w:rsid w:val="009E678A"/>
    <w:rsid w:val="00A21B59"/>
    <w:rsid w:val="00A50DA6"/>
    <w:rsid w:val="00A63E6C"/>
    <w:rsid w:val="00A70727"/>
    <w:rsid w:val="00A80AD3"/>
    <w:rsid w:val="00A9570D"/>
    <w:rsid w:val="00AA5652"/>
    <w:rsid w:val="00AA6764"/>
    <w:rsid w:val="00AB285A"/>
    <w:rsid w:val="00AC1A23"/>
    <w:rsid w:val="00AC2621"/>
    <w:rsid w:val="00AD464F"/>
    <w:rsid w:val="00AF4E3D"/>
    <w:rsid w:val="00AF61F7"/>
    <w:rsid w:val="00B046A8"/>
    <w:rsid w:val="00B1282B"/>
    <w:rsid w:val="00B1352C"/>
    <w:rsid w:val="00B140E1"/>
    <w:rsid w:val="00B20619"/>
    <w:rsid w:val="00B41638"/>
    <w:rsid w:val="00B421AF"/>
    <w:rsid w:val="00B542CB"/>
    <w:rsid w:val="00B57162"/>
    <w:rsid w:val="00BB178C"/>
    <w:rsid w:val="00BB26B2"/>
    <w:rsid w:val="00BB3072"/>
    <w:rsid w:val="00BC3779"/>
    <w:rsid w:val="00BC7B35"/>
    <w:rsid w:val="00BE5133"/>
    <w:rsid w:val="00BF7AE3"/>
    <w:rsid w:val="00C04934"/>
    <w:rsid w:val="00C103E1"/>
    <w:rsid w:val="00C12581"/>
    <w:rsid w:val="00C24773"/>
    <w:rsid w:val="00C2616D"/>
    <w:rsid w:val="00C80765"/>
    <w:rsid w:val="00C86B26"/>
    <w:rsid w:val="00C933DC"/>
    <w:rsid w:val="00CA7874"/>
    <w:rsid w:val="00CB0E96"/>
    <w:rsid w:val="00CD1AF1"/>
    <w:rsid w:val="00CD5E64"/>
    <w:rsid w:val="00CE2D6E"/>
    <w:rsid w:val="00CF0AC6"/>
    <w:rsid w:val="00D12A3E"/>
    <w:rsid w:val="00D33BE4"/>
    <w:rsid w:val="00D5784F"/>
    <w:rsid w:val="00D727B7"/>
    <w:rsid w:val="00D87BF8"/>
    <w:rsid w:val="00DB0488"/>
    <w:rsid w:val="00DE06D2"/>
    <w:rsid w:val="00DE4DDC"/>
    <w:rsid w:val="00E13082"/>
    <w:rsid w:val="00E1331C"/>
    <w:rsid w:val="00E13A83"/>
    <w:rsid w:val="00E42735"/>
    <w:rsid w:val="00E63CA5"/>
    <w:rsid w:val="00E7334C"/>
    <w:rsid w:val="00E741DC"/>
    <w:rsid w:val="00E74999"/>
    <w:rsid w:val="00E75E72"/>
    <w:rsid w:val="00E833A3"/>
    <w:rsid w:val="00EA3506"/>
    <w:rsid w:val="00EC6A7F"/>
    <w:rsid w:val="00ED50D1"/>
    <w:rsid w:val="00EE6C67"/>
    <w:rsid w:val="00F153F1"/>
    <w:rsid w:val="00F16107"/>
    <w:rsid w:val="00F20B34"/>
    <w:rsid w:val="00F515F4"/>
    <w:rsid w:val="00F55439"/>
    <w:rsid w:val="00F565FD"/>
    <w:rsid w:val="00F6140A"/>
    <w:rsid w:val="00F6190D"/>
    <w:rsid w:val="00F80763"/>
    <w:rsid w:val="00F81AE3"/>
    <w:rsid w:val="00F86235"/>
    <w:rsid w:val="00FA24B0"/>
    <w:rsid w:val="00FD1ED3"/>
    <w:rsid w:val="00FD2127"/>
    <w:rsid w:val="00F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5:docId w15:val="{8B03763D-4AEA-4C05-AAC3-75E7DEE6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059F"/>
    <w:pPr>
      <w:keepNext/>
      <w:spacing w:line="260" w:lineRule="atLeast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B059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4B05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059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6133C"/>
    <w:pPr>
      <w:jc w:val="center"/>
    </w:pPr>
    <w:rPr>
      <w:b/>
      <w:bCs/>
      <w:lang w:eastAsia="en-US"/>
    </w:rPr>
  </w:style>
  <w:style w:type="character" w:customStyle="1" w:styleId="TtuloChar">
    <w:name w:val="Título Char"/>
    <w:basedOn w:val="Fontepargpadro"/>
    <w:link w:val="Ttulo"/>
    <w:rsid w:val="002613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076EC"/>
    <w:pPr>
      <w:spacing w:before="115" w:after="173"/>
    </w:pPr>
  </w:style>
  <w:style w:type="table" w:styleId="Tabelacomgrade">
    <w:name w:val="Table Grid"/>
    <w:basedOn w:val="Tabelanormal"/>
    <w:uiPriority w:val="39"/>
    <w:rsid w:val="00D5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78773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877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8773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877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8773B"/>
    <w:pPr>
      <w:autoSpaceDE w:val="0"/>
      <w:autoSpaceDN w:val="0"/>
      <w:adjustRightInd w:val="0"/>
      <w:spacing w:after="0" w:line="240" w:lineRule="auto"/>
    </w:pPr>
    <w:rPr>
      <w:rFonts w:ascii="NHPDNP+Arial" w:eastAsia="Times New Roman" w:hAnsi="NHPDNP+Arial" w:cs="NHPDNP+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C73D-7EC1-4878-99E7-CC139F11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661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miriammatos</cp:lastModifiedBy>
  <cp:revision>151</cp:revision>
  <cp:lastPrinted>2021-06-30T14:24:00Z</cp:lastPrinted>
  <dcterms:created xsi:type="dcterms:W3CDTF">2019-10-17T12:39:00Z</dcterms:created>
  <dcterms:modified xsi:type="dcterms:W3CDTF">2021-06-30T14:25:00Z</dcterms:modified>
</cp:coreProperties>
</file>